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94" w:rsidRDefault="00EC3F94" w:rsidP="00EC3F94">
      <w:pPr>
        <w:pStyle w:val="c0"/>
        <w:spacing w:before="0" w:beforeAutospacing="0" w:after="0" w:afterAutospacing="0"/>
        <w:jc w:val="center"/>
        <w:rPr>
          <w:rFonts w:ascii="Arial" w:hAnsi="Arial" w:cs="Arial"/>
          <w:color w:val="000000"/>
          <w:sz w:val="22"/>
          <w:szCs w:val="22"/>
        </w:rPr>
      </w:pPr>
      <w:r>
        <w:rPr>
          <w:rStyle w:val="c1"/>
          <w:b/>
          <w:bCs/>
          <w:color w:val="000000"/>
          <w:sz w:val="28"/>
          <w:szCs w:val="28"/>
        </w:rPr>
        <w:t>РОЛЬ СЕМЬИ</w:t>
      </w:r>
    </w:p>
    <w:p w:rsidR="00EC3F94" w:rsidRDefault="00EC3F94" w:rsidP="00EC3F94">
      <w:pPr>
        <w:pStyle w:val="c0"/>
        <w:spacing w:before="0" w:beforeAutospacing="0" w:after="0" w:afterAutospacing="0"/>
        <w:jc w:val="center"/>
        <w:rPr>
          <w:rFonts w:ascii="Arial" w:hAnsi="Arial" w:cs="Arial"/>
          <w:color w:val="000000"/>
          <w:sz w:val="22"/>
          <w:szCs w:val="22"/>
        </w:rPr>
      </w:pPr>
      <w:r>
        <w:rPr>
          <w:rStyle w:val="c1"/>
          <w:b/>
          <w:bCs/>
          <w:color w:val="000000"/>
          <w:sz w:val="28"/>
          <w:szCs w:val="28"/>
        </w:rPr>
        <w:t>В ПРОФИЛАКТИКЕ ПРЕСТУПЛЕНИЙ И ПРАВОНАРУШЕНИЙ</w:t>
      </w:r>
    </w:p>
    <w:p w:rsidR="00EC3F94" w:rsidRDefault="00EC3F94" w:rsidP="00EC3F94">
      <w:pPr>
        <w:pStyle w:val="c0"/>
        <w:spacing w:before="0" w:beforeAutospacing="0" w:after="0" w:afterAutospacing="0"/>
        <w:jc w:val="center"/>
        <w:rPr>
          <w:rFonts w:ascii="Arial" w:hAnsi="Arial" w:cs="Arial"/>
          <w:color w:val="000000"/>
          <w:sz w:val="22"/>
          <w:szCs w:val="22"/>
        </w:rPr>
      </w:pPr>
      <w:r>
        <w:rPr>
          <w:rStyle w:val="c1"/>
          <w:b/>
          <w:bCs/>
          <w:color w:val="000000"/>
          <w:sz w:val="28"/>
          <w:szCs w:val="28"/>
        </w:rPr>
        <w:t>СРЕДИ НЕСОВЕРШЕННОЛЕТНИХ</w:t>
      </w:r>
    </w:p>
    <w:p w:rsidR="00EC3F94" w:rsidRDefault="00EC3F94" w:rsidP="00EC3F94">
      <w:pPr>
        <w:pStyle w:val="c3"/>
        <w:spacing w:before="0" w:beforeAutospacing="0" w:after="0" w:afterAutospacing="0"/>
        <w:ind w:firstLine="708"/>
        <w:jc w:val="both"/>
        <w:rPr>
          <w:rFonts w:ascii="Arial" w:hAnsi="Arial" w:cs="Arial"/>
          <w:color w:val="000000"/>
          <w:sz w:val="22"/>
          <w:szCs w:val="22"/>
        </w:rPr>
      </w:pPr>
      <w:r>
        <w:rPr>
          <w:rStyle w:val="c1"/>
          <w:color w:val="000000"/>
          <w:sz w:val="28"/>
          <w:szCs w:val="28"/>
        </w:rPr>
        <w:t>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 Известный французский историк, поэт и государственный деятель Ламартин сказал: «Учитель разума – в школе, учитель души – в кругу семьи».</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Насилие, жестокость, агрессивность, тягчайшие преступления, вандализм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глумлением над жертвами.</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в детстве были в основном добрыми и сострадательными, а подрастая, превращались в маленьких садистов, хладнокровно уничтожающих кошек и собак, придающих мучительной смерти своих друзей, близких, знакомых и незнакомых, безжалостно насилующих тех, с кем недавно сидели за одной партой, кого дергали за косички, кому предлагали мальчишескую дружбу.</w:t>
      </w:r>
    </w:p>
    <w:p w:rsidR="00EC3F94" w:rsidRDefault="00EC3F94" w:rsidP="00EC3F94">
      <w:pPr>
        <w:pStyle w:val="c3"/>
        <w:spacing w:before="0" w:beforeAutospacing="0" w:after="0" w:afterAutospacing="0"/>
        <w:ind w:firstLine="708"/>
        <w:jc w:val="both"/>
        <w:rPr>
          <w:rFonts w:ascii="Arial" w:hAnsi="Arial" w:cs="Arial"/>
          <w:color w:val="000000"/>
          <w:sz w:val="22"/>
          <w:szCs w:val="22"/>
        </w:rPr>
      </w:pPr>
      <w:r>
        <w:rPr>
          <w:rStyle w:val="c1"/>
          <w:color w:val="000000"/>
          <w:sz w:val="28"/>
          <w:szCs w:val="28"/>
        </w:rPr>
        <w:t>Откуда же берётся в столь юных созданиях деформация нравственных ценностей и ориентиров, которая приводит их к совершению правонарушений и преступлений?</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Всё начинается с малого – пропуска занятий. От безделья и большого количества соблазнов у ребёнка возникает желание хоть чем-нибудь заняться. Вот и начинается воровство, хулиганские выходки. А потом общество навешивает ярлык – трудный подросток.</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Атмосфера психологической напряжённости, частые или затяжные конфликтные семейные ситуации сильно действуют на ребёнка и всегда резко отрицательно. В таком состоянии дети легче поддаются внешним влиянием,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Источник нравственной и педагогической запущенности детей необходимо искать в тех отношениях, которые сложились в семье.</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xml:space="preserve">        Семья превращается для многих подростков в фактор, травмирующий и деформирующий их юные души. Ведь только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w:t>
      </w:r>
      <w:r>
        <w:rPr>
          <w:rStyle w:val="c1"/>
          <w:color w:val="000000"/>
          <w:sz w:val="28"/>
          <w:szCs w:val="28"/>
        </w:rPr>
        <w:lastRenderedPageBreak/>
        <w:t>Исходя из данных исследований – среди осужденных за изнасилование подростков около 48 % – дети из неполноценных семей.</w:t>
      </w:r>
    </w:p>
    <w:p w:rsidR="00EC3F94" w:rsidRDefault="00EC3F94" w:rsidP="00EC3F94">
      <w:pPr>
        <w:pStyle w:val="c3"/>
        <w:spacing w:before="0" w:beforeAutospacing="0" w:after="0" w:afterAutospacing="0"/>
        <w:ind w:firstLine="708"/>
        <w:jc w:val="both"/>
        <w:rPr>
          <w:rFonts w:ascii="Arial" w:hAnsi="Arial" w:cs="Arial"/>
          <w:color w:val="000000"/>
          <w:sz w:val="22"/>
          <w:szCs w:val="22"/>
        </w:rPr>
      </w:pPr>
      <w:r>
        <w:rPr>
          <w:rStyle w:val="c1"/>
          <w:color w:val="000000"/>
          <w:sz w:val="28"/>
          <w:szCs w:val="28"/>
        </w:rPr>
        <w:t>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w:t>
      </w:r>
    </w:p>
    <w:p w:rsidR="00EC3F94" w:rsidRDefault="00EC3F94" w:rsidP="00EC3F94">
      <w:pPr>
        <w:pStyle w:val="c3"/>
        <w:spacing w:before="0" w:beforeAutospacing="0" w:after="0" w:afterAutospacing="0"/>
        <w:ind w:firstLine="708"/>
        <w:jc w:val="both"/>
        <w:rPr>
          <w:rFonts w:ascii="Arial" w:hAnsi="Arial" w:cs="Arial"/>
          <w:color w:val="000000"/>
          <w:sz w:val="22"/>
          <w:szCs w:val="22"/>
        </w:rPr>
      </w:pPr>
      <w:r>
        <w:rPr>
          <w:rStyle w:val="c1"/>
          <w:color w:val="000000"/>
          <w:sz w:val="28"/>
          <w:szCs w:val="28"/>
        </w:rPr>
        <w:t>Трудные дети вырастают и в тех внешне благополучных семьях, где родители равнодушны к внутреннему миру своих детей (термином «трудный» в сложившейся практике обозначают широкий круг подростков с теми или иными отклонениями в поведении).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EC3F94" w:rsidRDefault="00EC3F94" w:rsidP="00EC3F94">
      <w:pPr>
        <w:pStyle w:val="c3"/>
        <w:spacing w:before="0" w:beforeAutospacing="0" w:after="0" w:afterAutospacing="0"/>
        <w:ind w:firstLine="708"/>
        <w:jc w:val="both"/>
        <w:rPr>
          <w:rFonts w:ascii="Arial" w:hAnsi="Arial" w:cs="Arial"/>
          <w:color w:val="000000"/>
          <w:sz w:val="22"/>
          <w:szCs w:val="22"/>
        </w:rPr>
      </w:pPr>
      <w:r>
        <w:rPr>
          <w:rStyle w:val="c1"/>
          <w:color w:val="000000"/>
          <w:sz w:val="28"/>
          <w:szCs w:val="28"/>
        </w:rPr>
        <w:t>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        Профилактическая работа с обучающимися – процесс сложный, многоаспектный, продолжительный по времени. Специфическая задача в сфере предупреждения правонарушений заключается в проведении ранней профилактики, т.к. ни одна другая социальная структура не в состоянии решить данную задачу. Исключение составляет семья, однако и она сама нередко выступает в качестве объекта профилактической деятельности.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w:t>
      </w:r>
    </w:p>
    <w:p w:rsidR="00EC3F94" w:rsidRDefault="00EC3F94" w:rsidP="00EC3F94">
      <w:pPr>
        <w:pStyle w:val="c3"/>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Вовремя замеченные отклонения в поведении детей и подростков и правильно организованная  помощь могут сыграть важную роль в </w:t>
      </w:r>
      <w:r>
        <w:rPr>
          <w:rStyle w:val="c1"/>
          <w:color w:val="000000"/>
          <w:sz w:val="28"/>
          <w:szCs w:val="28"/>
        </w:rPr>
        <w:lastRenderedPageBreak/>
        <w:t>предотвращении деформации личности растущего человека, которая приводит к правонарушениям и преступлениям.</w:t>
      </w:r>
    </w:p>
    <w:p w:rsidR="00EC3F94" w:rsidRDefault="00EC3F94" w:rsidP="00EC3F94">
      <w:pPr>
        <w:pStyle w:val="c3"/>
        <w:spacing w:before="0" w:beforeAutospacing="0" w:after="0" w:afterAutospacing="0"/>
        <w:ind w:firstLine="708"/>
        <w:jc w:val="both"/>
        <w:rPr>
          <w:rFonts w:ascii="Arial" w:hAnsi="Arial" w:cs="Arial"/>
          <w:color w:val="000000"/>
          <w:sz w:val="22"/>
          <w:szCs w:val="22"/>
        </w:rPr>
      </w:pPr>
      <w:r>
        <w:rPr>
          <w:rStyle w:val="c1"/>
          <w:color w:val="000000"/>
          <w:sz w:val="28"/>
          <w:szCs w:val="28"/>
        </w:rPr>
        <w:t>В педагогической литературе выделяют следующие стадии отклоняющегося поведения:</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
          <w:color w:val="000000"/>
          <w:sz w:val="28"/>
          <w:szCs w:val="28"/>
          <w:u w:val="single"/>
        </w:rPr>
        <w:t>неодобряемое поведение</w:t>
      </w:r>
      <w:r>
        <w:rPr>
          <w:rStyle w:val="c1"/>
          <w:color w:val="000000"/>
          <w:sz w:val="28"/>
          <w:szCs w:val="28"/>
        </w:rPr>
        <w:t>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
          <w:color w:val="000000"/>
          <w:sz w:val="28"/>
          <w:szCs w:val="28"/>
          <w:u w:val="single"/>
        </w:rPr>
        <w:t>порицаемое поведение</w:t>
      </w:r>
      <w:r>
        <w:rPr>
          <w:rStyle w:val="c1"/>
          <w:color w:val="000000"/>
          <w:sz w:val="28"/>
          <w:szCs w:val="28"/>
        </w:rPr>
        <w:t>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
          <w:color w:val="000000"/>
          <w:sz w:val="28"/>
          <w:szCs w:val="28"/>
          <w:u w:val="single"/>
        </w:rPr>
        <w:t>девиантное поведение</w:t>
      </w:r>
      <w:r>
        <w:rPr>
          <w:rStyle w:val="c1"/>
          <w:color w:val="000000"/>
          <w:sz w:val="28"/>
          <w:szCs w:val="28"/>
        </w:rPr>
        <w:t> -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
          <w:color w:val="000000"/>
          <w:sz w:val="28"/>
          <w:szCs w:val="28"/>
          <w:u w:val="single"/>
        </w:rPr>
        <w:t>предпреступное поведение</w:t>
      </w:r>
      <w:r>
        <w:rPr>
          <w:rStyle w:val="c1"/>
          <w:color w:val="000000"/>
          <w:sz w:val="28"/>
          <w:szCs w:val="28"/>
        </w:rPr>
        <w:t>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EC3F94" w:rsidRDefault="00EC3F94" w:rsidP="00EC3F94">
      <w:pPr>
        <w:pStyle w:val="c3"/>
        <w:spacing w:before="0" w:beforeAutospacing="0" w:after="0" w:afterAutospacing="0"/>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
          <w:color w:val="000000"/>
          <w:sz w:val="28"/>
          <w:szCs w:val="28"/>
          <w:u w:val="single"/>
        </w:rPr>
        <w:t>противоправное или преступное поведение</w:t>
      </w:r>
      <w:r>
        <w:rPr>
          <w:rStyle w:val="c1"/>
          <w:color w:val="000000"/>
          <w:sz w:val="28"/>
          <w:szCs w:val="28"/>
        </w:rPr>
        <w:t> - поведение, связанное с раз личными правонарушениями и преступлениями.</w:t>
      </w:r>
    </w:p>
    <w:p w:rsidR="008375FD" w:rsidRDefault="00EC3F94" w:rsidP="00EC3F94">
      <w:r>
        <w:rPr>
          <w:rStyle w:val="c1"/>
          <w:color w:val="000000"/>
          <w:szCs w:val="28"/>
        </w:rPr>
        <w:t>Нравственная деформация формирующейся личности и отклонения в поведении зачастую являются следствием нарушений взаимосвязей с микросредой. Назову наиболее существенные дефекты межличностных отношений, с которыми ребенок сталкивается в семье, на улице.</w:t>
      </w:r>
      <w:bookmarkStart w:id="0" w:name="_GoBack"/>
      <w:bookmarkEnd w:id="0"/>
    </w:p>
    <w:sectPr w:rsidR="00837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3E"/>
    <w:rsid w:val="008375FD"/>
    <w:rsid w:val="00851A3E"/>
    <w:rsid w:val="00EC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9CE00-1422-466E-947E-D5810F16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94"/>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3F94"/>
  </w:style>
  <w:style w:type="paragraph" w:customStyle="1" w:styleId="c0">
    <w:name w:val="c0"/>
    <w:basedOn w:val="a"/>
    <w:rsid w:val="00EC3F94"/>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EC3F94"/>
  </w:style>
  <w:style w:type="paragraph" w:customStyle="1" w:styleId="c3">
    <w:name w:val="c3"/>
    <w:basedOn w:val="a"/>
    <w:rsid w:val="00EC3F9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2019-08-30T11:57:00Z</dcterms:created>
  <dcterms:modified xsi:type="dcterms:W3CDTF">2019-08-30T11:57:00Z</dcterms:modified>
</cp:coreProperties>
</file>